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0A" w:rsidRPr="00A15074" w:rsidRDefault="00635AA0" w:rsidP="00635AA0">
      <w:pPr>
        <w:pStyle w:val="a3"/>
        <w:spacing w:before="0" w:beforeAutospacing="0" w:after="0"/>
        <w:jc w:val="both"/>
      </w:pPr>
      <w:r>
        <w:rPr>
          <w:noProof/>
        </w:rPr>
        <w:drawing>
          <wp:inline distT="0" distB="0" distL="0" distR="0" wp14:anchorId="6447C18D" wp14:editId="3A73A1D5">
            <wp:extent cx="6549946" cy="927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0502" cy="927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30A" w:rsidRPr="00A15074">
        <w:lastRenderedPageBreak/>
        <w:t>1.8.3.</w:t>
      </w:r>
      <w:r w:rsidR="00A0355F" w:rsidRPr="00A15074">
        <w:tab/>
      </w:r>
      <w:r w:rsidR="004C330A" w:rsidRPr="00A15074">
        <w:t>Возможность беспрепятственного входа в Центр и выхода из него;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A0355F" w:rsidP="004C330A">
      <w:pPr>
        <w:pStyle w:val="a3"/>
        <w:spacing w:before="0" w:beforeAutospacing="0" w:after="0"/>
        <w:ind w:firstLine="709"/>
        <w:jc w:val="both"/>
      </w:pPr>
      <w:r w:rsidRPr="00A15074">
        <w:t>1.8.4.</w:t>
      </w:r>
      <w:r w:rsidRPr="00A15074">
        <w:tab/>
      </w:r>
      <w:r w:rsidR="004C330A" w:rsidRPr="00A15074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A0355F" w:rsidP="004C330A">
      <w:pPr>
        <w:pStyle w:val="a3"/>
        <w:spacing w:before="0" w:beforeAutospacing="0" w:after="0"/>
        <w:ind w:firstLine="709"/>
        <w:jc w:val="both"/>
      </w:pPr>
      <w:r w:rsidRPr="00A15074">
        <w:t>1.8.5.</w:t>
      </w:r>
      <w:r w:rsidRPr="00A15074">
        <w:tab/>
      </w:r>
      <w:r w:rsidR="004C330A" w:rsidRPr="00A15074"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Центра;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A0355F" w:rsidP="004C330A">
      <w:pPr>
        <w:pStyle w:val="a3"/>
        <w:spacing w:before="0" w:beforeAutospacing="0" w:after="0"/>
        <w:ind w:firstLine="709"/>
        <w:jc w:val="both"/>
      </w:pPr>
      <w:r w:rsidRPr="00A15074">
        <w:t>1.8.6.</w:t>
      </w:r>
      <w:r w:rsidRPr="00A15074">
        <w:tab/>
      </w:r>
      <w:r w:rsidR="004C330A" w:rsidRPr="00A15074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Центра;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A0355F" w:rsidP="004C330A">
      <w:pPr>
        <w:pStyle w:val="a3"/>
        <w:spacing w:before="0" w:beforeAutospacing="0" w:after="0"/>
        <w:ind w:firstLine="709"/>
        <w:jc w:val="both"/>
      </w:pPr>
      <w:r w:rsidRPr="00A15074">
        <w:t>1.8.7.</w:t>
      </w:r>
      <w:r w:rsidRPr="00A15074">
        <w:tab/>
      </w:r>
      <w:r w:rsidR="004C330A" w:rsidRPr="00A15074">
        <w:t>Сопровождение инвалидов, имеющих стойкие нарушения функции зрения и самостоятельного передвижения по территории Центра;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A0355F" w:rsidP="004C330A">
      <w:pPr>
        <w:pStyle w:val="a3"/>
        <w:spacing w:before="0" w:beforeAutospacing="0" w:after="0"/>
        <w:ind w:firstLine="709"/>
        <w:jc w:val="both"/>
      </w:pPr>
      <w:r w:rsidRPr="00A15074">
        <w:t>1.8.8.</w:t>
      </w:r>
      <w:r w:rsidRPr="00A15074">
        <w:tab/>
      </w:r>
      <w:r w:rsidR="004C330A" w:rsidRPr="00A15074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A0355F" w:rsidP="004C330A">
      <w:pPr>
        <w:pStyle w:val="a3"/>
        <w:spacing w:before="0" w:beforeAutospacing="0" w:after="0"/>
        <w:ind w:firstLine="709"/>
        <w:jc w:val="both"/>
      </w:pPr>
      <w:bookmarkStart w:id="0" w:name="page3"/>
      <w:bookmarkEnd w:id="0"/>
      <w:r w:rsidRPr="00A15074">
        <w:t>1.8.9.</w:t>
      </w:r>
      <w:r w:rsidRPr="00A15074">
        <w:tab/>
      </w:r>
      <w:proofErr w:type="gramStart"/>
      <w:r w:rsidR="004C330A" w:rsidRPr="00A15074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</w:t>
      </w:r>
      <w:r w:rsidRPr="00A15074">
        <w:t>№</w:t>
      </w:r>
      <w:r w:rsidR="004C330A" w:rsidRPr="00A15074">
        <w:t xml:space="preserve"> 386н (зарегистрирован Министерством юстиции Российской Федерации 21 июля 2015 г., регистрационный </w:t>
      </w:r>
      <w:r w:rsidRPr="00A15074">
        <w:t>№</w:t>
      </w:r>
      <w:r w:rsidR="004C330A" w:rsidRPr="00A15074">
        <w:t xml:space="preserve"> 38115);</w:t>
      </w:r>
      <w:proofErr w:type="gramEnd"/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A0355F" w:rsidP="004C330A">
      <w:pPr>
        <w:pStyle w:val="a3"/>
        <w:spacing w:before="0" w:beforeAutospacing="0" w:after="0"/>
        <w:ind w:firstLine="709"/>
        <w:jc w:val="both"/>
      </w:pPr>
      <w:r w:rsidRPr="00A15074">
        <w:t>1.8.10.</w:t>
      </w:r>
      <w:r w:rsidRPr="00A15074">
        <w:tab/>
      </w:r>
      <w:r w:rsidR="004C330A" w:rsidRPr="00A15074">
        <w:t xml:space="preserve">Обеспечение допуска сопровождающего </w:t>
      </w:r>
      <w:proofErr w:type="spellStart"/>
      <w:r w:rsidR="004C330A" w:rsidRPr="00A15074">
        <w:t>сурдопереводчика</w:t>
      </w:r>
      <w:proofErr w:type="spellEnd"/>
      <w:r w:rsidR="004C330A" w:rsidRPr="00A15074">
        <w:t xml:space="preserve"> и </w:t>
      </w:r>
      <w:proofErr w:type="spellStart"/>
      <w:r w:rsidR="004C330A" w:rsidRPr="00A15074">
        <w:t>тифлосурдопереводчика</w:t>
      </w:r>
      <w:proofErr w:type="spellEnd"/>
      <w:r w:rsidR="004C330A" w:rsidRPr="00A15074">
        <w:t>, либо иного лица, владеющего жестовым языком;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A0355F" w:rsidP="004C330A">
      <w:pPr>
        <w:pStyle w:val="a3"/>
        <w:spacing w:before="0" w:beforeAutospacing="0" w:after="0"/>
        <w:ind w:firstLine="709"/>
        <w:jc w:val="both"/>
      </w:pPr>
      <w:r w:rsidRPr="00A15074">
        <w:t>1.8.11.</w:t>
      </w:r>
      <w:r w:rsidRPr="00A15074">
        <w:tab/>
      </w:r>
      <w:r w:rsidR="004C330A" w:rsidRPr="00A15074">
        <w:t>Размещение помещений, в которых предоставляются услуги, на первых этажах зданий.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center"/>
      </w:pPr>
      <w:r w:rsidRPr="00A15074">
        <w:rPr>
          <w:b/>
          <w:bCs/>
        </w:rPr>
        <w:t>2. Термины и определения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5E3762" w:rsidP="005E3762">
      <w:pPr>
        <w:pStyle w:val="a3"/>
        <w:spacing w:before="0" w:beforeAutospacing="0" w:after="0"/>
        <w:ind w:firstLine="709"/>
        <w:jc w:val="both"/>
      </w:pPr>
      <w:r w:rsidRPr="00A15074">
        <w:rPr>
          <w:bCs/>
        </w:rPr>
        <w:t>2.1.</w:t>
      </w:r>
      <w:r w:rsidRPr="00A15074">
        <w:rPr>
          <w:b/>
          <w:bCs/>
        </w:rPr>
        <w:tab/>
      </w:r>
      <w:r w:rsidR="004C330A" w:rsidRPr="00A15074">
        <w:rPr>
          <w:b/>
          <w:bCs/>
        </w:rPr>
        <w:t xml:space="preserve">Инвалид - </w:t>
      </w:r>
      <w:r w:rsidR="004C330A" w:rsidRPr="00A15074">
        <w:t>лицо,</w:t>
      </w:r>
      <w:r w:rsidR="004C330A" w:rsidRPr="00A15074">
        <w:rPr>
          <w:b/>
          <w:bCs/>
        </w:rPr>
        <w:t xml:space="preserve"> </w:t>
      </w:r>
      <w:r w:rsidR="004C330A" w:rsidRPr="00A15074">
        <w:t>имеющее нарушение здоровья со стойким расстройством функций организма,</w:t>
      </w:r>
      <w:r w:rsidR="004C330A" w:rsidRPr="00A15074">
        <w:rPr>
          <w:b/>
          <w:bCs/>
        </w:rPr>
        <w:t xml:space="preserve"> </w:t>
      </w:r>
      <w:r w:rsidR="004C330A" w:rsidRPr="00A15074">
        <w:t xml:space="preserve">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 </w:t>
      </w: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both"/>
      </w:pPr>
      <w:r w:rsidRPr="00A15074">
        <w:t>2.2.</w:t>
      </w:r>
      <w:r w:rsidR="00A0355F" w:rsidRPr="00A15074">
        <w:tab/>
      </w:r>
      <w:r w:rsidRPr="00A15074">
        <w:rPr>
          <w:b/>
          <w:bCs/>
        </w:rPr>
        <w:t>Маломобильные группы населения</w:t>
      </w:r>
      <w:r w:rsidRPr="00A15074">
        <w:t xml:space="preserve"> </w:t>
      </w:r>
      <w:r w:rsidRPr="00A15074">
        <w:rPr>
          <w:b/>
          <w:bCs/>
        </w:rPr>
        <w:t>(МГН)</w:t>
      </w:r>
      <w:r w:rsidRPr="00A15074">
        <w:t xml:space="preserve"> - 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both"/>
      </w:pPr>
      <w:r w:rsidRPr="00A15074">
        <w:t>2.3.</w:t>
      </w:r>
      <w:r w:rsidR="00A0355F" w:rsidRPr="00A15074">
        <w:tab/>
      </w:r>
      <w:r w:rsidRPr="00A15074">
        <w:rPr>
          <w:b/>
          <w:bCs/>
        </w:rPr>
        <w:t>Люди с ограниченными физическими возможностями</w:t>
      </w:r>
      <w:r w:rsidRPr="00A15074">
        <w:t xml:space="preserve"> </w:t>
      </w:r>
      <w:r w:rsidRPr="00A15074">
        <w:rPr>
          <w:b/>
          <w:bCs/>
        </w:rPr>
        <w:t>-</w:t>
      </w:r>
      <w:r w:rsidRPr="00A15074">
        <w:t xml:space="preserve"> инвалиды и другие маломобильные группы населения (МГН).</w:t>
      </w: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both"/>
      </w:pPr>
      <w:r w:rsidRPr="00A15074">
        <w:t>2.4.</w:t>
      </w:r>
      <w:r w:rsidR="00A0355F" w:rsidRPr="00A15074">
        <w:tab/>
      </w:r>
      <w:r w:rsidRPr="00A15074">
        <w:rPr>
          <w:b/>
          <w:bCs/>
        </w:rPr>
        <w:t>Помощь в преодолении барьеров</w:t>
      </w:r>
      <w:r w:rsidRPr="00A15074">
        <w:t xml:space="preserve"> – помощь в передвижении на территории учреждения, входа в зону предоставления услуги и выхода из нее, посадки в транспортное средство и высадки из него, в том числе с использованием кресла-коляски.</w:t>
      </w: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both"/>
      </w:pPr>
    </w:p>
    <w:p w:rsidR="004C330A" w:rsidRPr="00A15074" w:rsidRDefault="005E3762" w:rsidP="005E3762">
      <w:pPr>
        <w:pStyle w:val="a3"/>
        <w:spacing w:before="0" w:beforeAutospacing="0" w:after="0"/>
        <w:ind w:firstLine="709"/>
        <w:jc w:val="both"/>
      </w:pPr>
      <w:r w:rsidRPr="00A15074">
        <w:rPr>
          <w:bCs/>
        </w:rPr>
        <w:t>2.5.</w:t>
      </w:r>
      <w:r w:rsidRPr="00A15074">
        <w:rPr>
          <w:b/>
          <w:bCs/>
        </w:rPr>
        <w:tab/>
      </w:r>
      <w:r w:rsidR="004C330A" w:rsidRPr="00A15074">
        <w:rPr>
          <w:b/>
          <w:bCs/>
        </w:rPr>
        <w:t xml:space="preserve">Визуальные средства информации – </w:t>
      </w:r>
      <w:r w:rsidR="004C330A" w:rsidRPr="00A15074">
        <w:t>носители информации о предоставлении услуг в виде</w:t>
      </w:r>
      <w:r w:rsidR="004C330A" w:rsidRPr="00A15074">
        <w:rPr>
          <w:b/>
          <w:bCs/>
        </w:rPr>
        <w:t xml:space="preserve"> </w:t>
      </w:r>
      <w:r w:rsidR="004C330A" w:rsidRPr="00A15074">
        <w:t xml:space="preserve">зрительно различимых текстов, знаков, символов, световых сигналов и т. п., предназначенных, в том числе, для людей с нарушением функций органов зрения и слуха. </w:t>
      </w:r>
    </w:p>
    <w:p w:rsidR="004C330A" w:rsidRPr="00A15074" w:rsidRDefault="005E3762" w:rsidP="005E3762">
      <w:pPr>
        <w:pStyle w:val="a3"/>
        <w:spacing w:before="0" w:beforeAutospacing="0" w:after="0"/>
        <w:ind w:firstLine="709"/>
        <w:jc w:val="both"/>
      </w:pPr>
      <w:r w:rsidRPr="00A15074">
        <w:rPr>
          <w:bCs/>
        </w:rPr>
        <w:lastRenderedPageBreak/>
        <w:t>2.6.</w:t>
      </w:r>
      <w:r w:rsidRPr="00A15074">
        <w:rPr>
          <w:b/>
          <w:bCs/>
        </w:rPr>
        <w:tab/>
      </w:r>
      <w:r w:rsidR="004C330A" w:rsidRPr="00A15074">
        <w:rPr>
          <w:b/>
          <w:bCs/>
        </w:rPr>
        <w:t xml:space="preserve">Адаптация – </w:t>
      </w:r>
      <w:r w:rsidR="004C330A" w:rsidRPr="00A15074">
        <w:t>приспособление среды жизнедеятельности</w:t>
      </w:r>
      <w:r w:rsidR="004C330A" w:rsidRPr="00A15074">
        <w:rPr>
          <w:b/>
          <w:bCs/>
        </w:rPr>
        <w:t xml:space="preserve"> </w:t>
      </w:r>
      <w:r w:rsidR="004C330A" w:rsidRPr="00A15074">
        <w:t>(зданий,</w:t>
      </w:r>
      <w:r w:rsidR="004C330A" w:rsidRPr="00A15074">
        <w:rPr>
          <w:b/>
          <w:bCs/>
        </w:rPr>
        <w:t xml:space="preserve"> </w:t>
      </w:r>
      <w:r w:rsidR="004C330A" w:rsidRPr="00A15074">
        <w:t>сооружений,</w:t>
      </w:r>
      <w:r w:rsidR="004C330A" w:rsidRPr="00A15074">
        <w:rPr>
          <w:b/>
          <w:bCs/>
        </w:rPr>
        <w:t xml:space="preserve"> </w:t>
      </w:r>
      <w:r w:rsidR="004C330A" w:rsidRPr="00A15074">
        <w:t>транспортных</w:t>
      </w:r>
      <w:r w:rsidR="004C330A" w:rsidRPr="00A15074">
        <w:rPr>
          <w:b/>
          <w:bCs/>
        </w:rPr>
        <w:t xml:space="preserve"> </w:t>
      </w:r>
      <w:r w:rsidR="004C330A" w:rsidRPr="00A15074">
        <w:t xml:space="preserve">средств) и условий предоставления услуг к потребностям маломобильных групп населения. </w:t>
      </w: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both"/>
      </w:pPr>
    </w:p>
    <w:p w:rsidR="004C330A" w:rsidRPr="00A15074" w:rsidRDefault="005E3762" w:rsidP="005E3762">
      <w:pPr>
        <w:pStyle w:val="a3"/>
        <w:spacing w:before="0" w:beforeAutospacing="0" w:after="0"/>
        <w:ind w:firstLine="709"/>
        <w:jc w:val="both"/>
      </w:pPr>
      <w:r w:rsidRPr="00A15074">
        <w:rPr>
          <w:bCs/>
        </w:rPr>
        <w:t>2.7.</w:t>
      </w:r>
      <w:r w:rsidRPr="00A15074">
        <w:rPr>
          <w:b/>
          <w:bCs/>
        </w:rPr>
        <w:tab/>
      </w:r>
      <w:r w:rsidR="004C330A" w:rsidRPr="00A15074">
        <w:rPr>
          <w:b/>
          <w:bCs/>
        </w:rPr>
        <w:t xml:space="preserve">Комфортность – </w:t>
      </w:r>
      <w:r w:rsidR="004C330A" w:rsidRPr="00A15074">
        <w:t>совокупность условий,</w:t>
      </w:r>
      <w:r w:rsidR="004C330A" w:rsidRPr="00A15074">
        <w:rPr>
          <w:b/>
          <w:bCs/>
        </w:rPr>
        <w:t xml:space="preserve"> </w:t>
      </w:r>
      <w:r w:rsidR="004C330A" w:rsidRPr="00A15074">
        <w:t>обеспечивающих положительные психологические и</w:t>
      </w:r>
      <w:r w:rsidR="004C330A" w:rsidRPr="00A15074">
        <w:rPr>
          <w:b/>
          <w:bCs/>
        </w:rPr>
        <w:t xml:space="preserve"> </w:t>
      </w:r>
      <w:r w:rsidR="004C330A" w:rsidRPr="00A15074">
        <w:t xml:space="preserve">физиологические ощущения при совершении путешествия, а также удобство пользования государственными услугами при соответствии их требованиям безопасности, а также санитарным, экологическим и гигиеническим требованиям. </w:t>
      </w: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both"/>
      </w:pPr>
      <w:r w:rsidRPr="00A15074">
        <w:t>2.8.</w:t>
      </w:r>
      <w:r w:rsidR="00A0355F" w:rsidRPr="00A15074">
        <w:tab/>
      </w:r>
      <w:r w:rsidRPr="00A15074">
        <w:rPr>
          <w:b/>
          <w:bCs/>
        </w:rPr>
        <w:t>Ограничение жизнедеятельности</w:t>
      </w:r>
      <w:r w:rsidRPr="00A15074">
        <w:t xml:space="preserve"> </w:t>
      </w:r>
      <w:r w:rsidRPr="00A15074">
        <w:rPr>
          <w:b/>
          <w:bCs/>
        </w:rPr>
        <w:t>–</w:t>
      </w:r>
      <w:r w:rsidRPr="00A15074">
        <w:t xml:space="preserve"> полная или частичная утрата лицом способности или возможности самостоятельно передвигаться по учреждению, общаться и заниматься определенными видами деятельности.</w:t>
      </w: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both"/>
      </w:pPr>
      <w:r w:rsidRPr="00A15074">
        <w:t>2.9.</w:t>
      </w:r>
      <w:r w:rsidR="00A0355F" w:rsidRPr="00A15074">
        <w:tab/>
      </w:r>
      <w:r w:rsidRPr="00A15074">
        <w:rPr>
          <w:b/>
          <w:bCs/>
        </w:rPr>
        <w:t>Переводчик жестового языка (</w:t>
      </w:r>
      <w:proofErr w:type="spellStart"/>
      <w:r w:rsidRPr="00A15074">
        <w:rPr>
          <w:b/>
          <w:bCs/>
        </w:rPr>
        <w:t>сурдопереводчик</w:t>
      </w:r>
      <w:proofErr w:type="spellEnd"/>
      <w:r w:rsidRPr="00A15074">
        <w:rPr>
          <w:b/>
          <w:bCs/>
        </w:rPr>
        <w:t>)</w:t>
      </w:r>
      <w:r w:rsidR="005E3762" w:rsidRPr="00A15074">
        <w:rPr>
          <w:b/>
          <w:bCs/>
        </w:rPr>
        <w:t xml:space="preserve"> </w:t>
      </w:r>
      <w:r w:rsidRPr="00A15074">
        <w:t>- специалист, осуществляющий перевод звуковой информации на язык жестов для глухонемых и людей с дефектами слуха</w:t>
      </w: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5E3762">
      <w:pPr>
        <w:pStyle w:val="a3"/>
        <w:spacing w:before="0" w:beforeAutospacing="0" w:after="0"/>
        <w:ind w:firstLine="709"/>
        <w:jc w:val="both"/>
      </w:pPr>
      <w:r w:rsidRPr="00A15074">
        <w:t>2.10.</w:t>
      </w:r>
      <w:r w:rsidR="00A0355F" w:rsidRPr="00A15074">
        <w:tab/>
      </w:r>
      <w:r w:rsidRPr="00A15074">
        <w:rPr>
          <w:b/>
          <w:bCs/>
        </w:rPr>
        <w:t>Сопровождающее лицо</w:t>
      </w:r>
      <w:r w:rsidRPr="00A15074">
        <w:t xml:space="preserve"> </w:t>
      </w:r>
      <w:r w:rsidRPr="00A15074">
        <w:rPr>
          <w:b/>
          <w:bCs/>
        </w:rPr>
        <w:t>–</w:t>
      </w:r>
      <w:r w:rsidRPr="00A15074">
        <w:t xml:space="preserve"> сотрудник учреждения или другое физическое лицо, сопровождающее лицо с ограниченными физическими возможностями во время предоставления услуги.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5E3762" w:rsidP="005E3762">
      <w:pPr>
        <w:pStyle w:val="a3"/>
        <w:spacing w:before="0" w:beforeAutospacing="0" w:after="0"/>
        <w:ind w:firstLine="709"/>
        <w:jc w:val="both"/>
      </w:pPr>
      <w:r w:rsidRPr="00A15074">
        <w:rPr>
          <w:bCs/>
        </w:rPr>
        <w:t>2.11.</w:t>
      </w:r>
      <w:r w:rsidRPr="00A15074">
        <w:rPr>
          <w:b/>
          <w:bCs/>
        </w:rPr>
        <w:tab/>
      </w:r>
      <w:r w:rsidR="004C330A" w:rsidRPr="00A15074">
        <w:rPr>
          <w:b/>
          <w:bCs/>
        </w:rPr>
        <w:t>Путь движения</w:t>
      </w:r>
      <w:r w:rsidR="004C330A" w:rsidRPr="00A15074">
        <w:t xml:space="preserve"> </w:t>
      </w:r>
      <w:r w:rsidR="004C330A" w:rsidRPr="00A15074">
        <w:rPr>
          <w:b/>
          <w:bCs/>
        </w:rPr>
        <w:t>–</w:t>
      </w:r>
      <w:r w:rsidR="004C330A" w:rsidRPr="00A15074">
        <w:t xml:space="preserve"> пешеходный путь, используемый МГН, в том числе инвалидами на креслах-колясках, для перемещения по прилегающему участку (дорожки, тротуары, пандусы и т.д.), а также внутри учреждения.</w:t>
      </w:r>
    </w:p>
    <w:p w:rsidR="005E3762" w:rsidRPr="00A15074" w:rsidRDefault="005E3762" w:rsidP="005E3762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  <w:r w:rsidRPr="00A15074">
        <w:t>2.12.</w:t>
      </w:r>
      <w:r w:rsidR="00A0355F" w:rsidRPr="00A15074">
        <w:rPr>
          <w:b/>
          <w:bCs/>
        </w:rPr>
        <w:tab/>
      </w:r>
      <w:r w:rsidRPr="00A15074">
        <w:rPr>
          <w:b/>
          <w:bCs/>
        </w:rPr>
        <w:t xml:space="preserve">Система средств информации (информационные средства) для МГН – </w:t>
      </w:r>
      <w:r w:rsidRPr="00A15074">
        <w:t xml:space="preserve">совокупность носителей информации, обеспечивающих для МГН своевременное ориентирование в пространстве, безопасность и удобство передвижения. 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  <w:r w:rsidRPr="00A15074">
        <w:t>2.13.</w:t>
      </w:r>
      <w:r w:rsidR="00A0355F" w:rsidRPr="00A15074">
        <w:rPr>
          <w:b/>
          <w:bCs/>
        </w:rPr>
        <w:tab/>
      </w:r>
      <w:r w:rsidRPr="00A15074">
        <w:rPr>
          <w:b/>
          <w:bCs/>
        </w:rPr>
        <w:t xml:space="preserve">Процесс обслуживания – </w:t>
      </w:r>
      <w:r w:rsidRPr="00A15074">
        <w:t>совокупность операций,</w:t>
      </w:r>
      <w:r w:rsidRPr="00A15074">
        <w:rPr>
          <w:b/>
          <w:bCs/>
        </w:rPr>
        <w:t xml:space="preserve"> </w:t>
      </w:r>
      <w:r w:rsidRPr="00A15074">
        <w:t>выполняемых сотрудником учреждения при</w:t>
      </w:r>
      <w:r w:rsidRPr="00A15074">
        <w:rPr>
          <w:b/>
          <w:bCs/>
        </w:rPr>
        <w:t xml:space="preserve"> </w:t>
      </w:r>
      <w:r w:rsidRPr="00A15074">
        <w:t xml:space="preserve">предоставлении государственной услуги. 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  <w:r w:rsidRPr="00A15074">
        <w:t>2.14.</w:t>
      </w:r>
      <w:r w:rsidR="00A0355F" w:rsidRPr="00A15074">
        <w:rPr>
          <w:b/>
          <w:bCs/>
        </w:rPr>
        <w:tab/>
      </w:r>
      <w:r w:rsidRPr="00A15074">
        <w:rPr>
          <w:b/>
          <w:bCs/>
        </w:rPr>
        <w:t xml:space="preserve">Условия обслуживания – </w:t>
      </w:r>
      <w:r w:rsidRPr="00A15074">
        <w:t>совокупность факторов,</w:t>
      </w:r>
      <w:r w:rsidRPr="00A15074">
        <w:rPr>
          <w:b/>
          <w:bCs/>
        </w:rPr>
        <w:t xml:space="preserve"> </w:t>
      </w:r>
      <w:r w:rsidRPr="00A15074">
        <w:t>воздействующих на потребителя в процессе</w:t>
      </w:r>
      <w:r w:rsidRPr="00A15074">
        <w:rPr>
          <w:b/>
          <w:bCs/>
        </w:rPr>
        <w:t xml:space="preserve"> </w:t>
      </w:r>
      <w:r w:rsidRPr="00A15074">
        <w:t xml:space="preserve">оказания услуги. 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  <w:r w:rsidRPr="00A15074">
        <w:t>2.15.</w:t>
      </w:r>
      <w:r w:rsidR="00A0355F" w:rsidRPr="00A15074">
        <w:tab/>
      </w:r>
      <w:proofErr w:type="spellStart"/>
      <w:r w:rsidRPr="00A15074">
        <w:rPr>
          <w:b/>
          <w:bCs/>
        </w:rPr>
        <w:t>Тифлотехнические</w:t>
      </w:r>
      <w:proofErr w:type="spellEnd"/>
      <w:r w:rsidRPr="00A15074">
        <w:rPr>
          <w:b/>
          <w:bCs/>
        </w:rPr>
        <w:t xml:space="preserve"> средства – </w:t>
      </w:r>
      <w:r w:rsidRPr="00A15074">
        <w:t>средства,</w:t>
      </w:r>
      <w:r w:rsidRPr="00A15074">
        <w:rPr>
          <w:b/>
          <w:bCs/>
        </w:rPr>
        <w:t xml:space="preserve"> </w:t>
      </w:r>
      <w:r w:rsidRPr="00A15074">
        <w:t>облегчающие людям с недостатками зрения работу и</w:t>
      </w:r>
      <w:r w:rsidRPr="00A15074">
        <w:rPr>
          <w:b/>
          <w:bCs/>
        </w:rPr>
        <w:t xml:space="preserve"> </w:t>
      </w:r>
      <w:r w:rsidRPr="00A15074">
        <w:t xml:space="preserve">усвоение информации (магнитофоны, диктофоны, письменные приборы, пишущая машинка со шрифтом Брайля). 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  <w:r w:rsidRPr="00A15074">
        <w:t>2.16.</w:t>
      </w:r>
      <w:r w:rsidR="00A0355F" w:rsidRPr="00A15074">
        <w:tab/>
      </w:r>
      <w:r w:rsidRPr="00A15074">
        <w:rPr>
          <w:b/>
          <w:bCs/>
        </w:rPr>
        <w:t xml:space="preserve">Тактильные средства информации – </w:t>
      </w:r>
      <w:r w:rsidRPr="00A15074">
        <w:t>носители информации,</w:t>
      </w:r>
      <w:r w:rsidRPr="00A15074">
        <w:rPr>
          <w:b/>
          <w:bCs/>
        </w:rPr>
        <w:t xml:space="preserve"> </w:t>
      </w:r>
      <w:r w:rsidRPr="00A15074">
        <w:t>передаваемой инвалидам по</w:t>
      </w:r>
      <w:r w:rsidRPr="00A15074">
        <w:rPr>
          <w:b/>
          <w:bCs/>
        </w:rPr>
        <w:t xml:space="preserve"> </w:t>
      </w:r>
      <w:r w:rsidRPr="00A15074">
        <w:t xml:space="preserve">зрению и воспринимаемой путем осязания. 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  <w:bookmarkStart w:id="1" w:name="page5"/>
      <w:bookmarkEnd w:id="1"/>
    </w:p>
    <w:p w:rsidR="004C330A" w:rsidRPr="00A15074" w:rsidRDefault="004C330A" w:rsidP="005E3762">
      <w:pPr>
        <w:pStyle w:val="a3"/>
        <w:spacing w:before="0" w:beforeAutospacing="0" w:after="0"/>
        <w:ind w:firstLine="709"/>
        <w:jc w:val="center"/>
      </w:pPr>
      <w:r w:rsidRPr="00A15074">
        <w:rPr>
          <w:b/>
          <w:bCs/>
        </w:rPr>
        <w:t>3. Информационное сопровождение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5E3762" w:rsidP="00A0355F">
      <w:pPr>
        <w:pStyle w:val="a3"/>
        <w:spacing w:before="0" w:beforeAutospacing="0" w:after="0"/>
        <w:ind w:firstLine="709"/>
        <w:jc w:val="both"/>
      </w:pPr>
      <w:r w:rsidRPr="00A15074">
        <w:t>3.1.</w:t>
      </w:r>
      <w:r w:rsidRPr="00A15074">
        <w:tab/>
      </w:r>
      <w:r w:rsidR="004C330A" w:rsidRPr="00A15074">
        <w:t>Визуальная, текстовая информация о предоставлении услуг располагается на информационных стендах учреждения и должна соответствовать оптимальному восприятию этой информации инвалидами с учетом ограничений их жизнедеятельности.</w:t>
      </w:r>
    </w:p>
    <w:p w:rsidR="004C330A" w:rsidRPr="00A15074" w:rsidRDefault="004C330A" w:rsidP="00A0355F">
      <w:pPr>
        <w:pStyle w:val="a3"/>
        <w:spacing w:before="0" w:beforeAutospacing="0" w:after="0"/>
        <w:ind w:firstLine="709"/>
        <w:jc w:val="both"/>
      </w:pPr>
    </w:p>
    <w:p w:rsidR="004C330A" w:rsidRPr="00A15074" w:rsidRDefault="005E3762" w:rsidP="00A0355F">
      <w:pPr>
        <w:pStyle w:val="a3"/>
        <w:spacing w:before="0" w:beforeAutospacing="0" w:after="0"/>
        <w:ind w:firstLine="709"/>
        <w:jc w:val="both"/>
      </w:pPr>
      <w:r w:rsidRPr="00A15074">
        <w:t>3.2.</w:t>
      </w:r>
      <w:r w:rsidRPr="00A15074">
        <w:tab/>
      </w:r>
      <w:r w:rsidR="004C330A" w:rsidRPr="00A15074">
        <w:t>Размещение носителей информации, необходимых для обеспечения беспрепятственного доступа инвалидов к месту предоставления услуги, осуществляется с учетом ограничений их жизнедеятельности:</w:t>
      </w:r>
    </w:p>
    <w:p w:rsidR="004C330A" w:rsidRPr="00A15074" w:rsidRDefault="00A0355F" w:rsidP="00A0355F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Pr="00A15074">
        <w:tab/>
      </w:r>
      <w:r w:rsidR="004C330A" w:rsidRPr="00A15074">
        <w:t>на информационных стендах коридоров 1-</w:t>
      </w:r>
      <w:r w:rsidR="005E3762" w:rsidRPr="00A15074">
        <w:t>х</w:t>
      </w:r>
      <w:r w:rsidR="004C330A" w:rsidRPr="00A15074">
        <w:t xml:space="preserve"> этаж</w:t>
      </w:r>
      <w:r w:rsidR="005E3762" w:rsidRPr="00A15074">
        <w:t>ей</w:t>
      </w:r>
      <w:r w:rsidR="004C330A" w:rsidRPr="00A15074">
        <w:t>;</w:t>
      </w:r>
    </w:p>
    <w:p w:rsidR="00153226" w:rsidRDefault="00A0355F" w:rsidP="00A0355F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Pr="00A15074">
        <w:tab/>
      </w:r>
      <w:r w:rsidR="004C330A" w:rsidRPr="00A15074">
        <w:t>на официальном сайте</w:t>
      </w:r>
      <w:r w:rsidR="00153226">
        <w:t xml:space="preserve"> </w:t>
      </w:r>
      <w:hyperlink r:id="rId7" w:history="1">
        <w:r w:rsidR="00153226" w:rsidRPr="002B0334">
          <w:rPr>
            <w:rStyle w:val="a5"/>
          </w:rPr>
          <w:t>https://kcsonbabaevo.gov35.ru</w:t>
        </w:r>
      </w:hyperlink>
    </w:p>
    <w:p w:rsidR="004C330A" w:rsidRPr="00A15074" w:rsidRDefault="00A0355F" w:rsidP="00A0355F">
      <w:pPr>
        <w:pStyle w:val="a3"/>
        <w:spacing w:before="0" w:beforeAutospacing="0" w:after="0"/>
        <w:ind w:firstLine="709"/>
        <w:jc w:val="both"/>
      </w:pPr>
      <w:r w:rsidRPr="00A15074">
        <w:lastRenderedPageBreak/>
        <w:t>3.3.</w:t>
      </w:r>
      <w:r w:rsidRPr="00A15074">
        <w:tab/>
      </w:r>
      <w:r w:rsidR="004C330A" w:rsidRPr="00A15074">
        <w:t>Информирование инвалидов и лиц с ограниченными возможностями о порядке предоставления услуг.</w:t>
      </w:r>
    </w:p>
    <w:p w:rsidR="004C330A" w:rsidRPr="00A15074" w:rsidRDefault="004C330A" w:rsidP="00A0355F">
      <w:pPr>
        <w:pStyle w:val="a3"/>
        <w:spacing w:before="0" w:beforeAutospacing="0" w:after="0"/>
        <w:ind w:firstLine="709"/>
        <w:jc w:val="both"/>
      </w:pPr>
      <w:r w:rsidRPr="00A15074">
        <w:t>Запись на первичный прием к специалистам Центра осуществляется:</w:t>
      </w:r>
    </w:p>
    <w:p w:rsidR="005E3762" w:rsidRPr="00A15074" w:rsidRDefault="00A0355F" w:rsidP="00A0355F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Pr="00A15074">
        <w:tab/>
      </w:r>
      <w:r w:rsidR="005E3762" w:rsidRPr="00A15074">
        <w:t>п</w:t>
      </w:r>
      <w:r w:rsidR="004C330A" w:rsidRPr="00A15074">
        <w:t>о номерам телефона: 8 (81743) 2-17-00, 2-12-32</w:t>
      </w:r>
      <w:r w:rsidR="005E3762" w:rsidRPr="00A15074">
        <w:t>;</w:t>
      </w:r>
    </w:p>
    <w:p w:rsidR="00A0355F" w:rsidRPr="00A15074" w:rsidRDefault="00A0355F" w:rsidP="00A0355F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Pr="00A15074">
        <w:tab/>
      </w:r>
      <w:r w:rsidR="004C330A" w:rsidRPr="00A15074">
        <w:t xml:space="preserve">в электронном виде </w:t>
      </w:r>
      <w:r w:rsidRPr="00A15074">
        <w:tab/>
      </w:r>
      <w:r w:rsidR="005E3762" w:rsidRPr="00A15074">
        <w:t xml:space="preserve">через </w:t>
      </w:r>
      <w:r w:rsidR="004C330A" w:rsidRPr="00A15074">
        <w:t>электронн</w:t>
      </w:r>
      <w:r w:rsidR="005E3762" w:rsidRPr="00A15074">
        <w:t>ую</w:t>
      </w:r>
      <w:r w:rsidR="004C330A" w:rsidRPr="00A15074">
        <w:t xml:space="preserve"> почт</w:t>
      </w:r>
      <w:r w:rsidR="005E3762" w:rsidRPr="00A15074">
        <w:t>у</w:t>
      </w:r>
      <w:r w:rsidR="004C330A" w:rsidRPr="00A15074">
        <w:t xml:space="preserve"> </w:t>
      </w:r>
      <w:hyperlink r:id="rId8" w:history="1">
        <w:r w:rsidR="00D12341" w:rsidRPr="00B37971">
          <w:rPr>
            <w:rStyle w:val="a5"/>
            <w:lang w:val="en-US"/>
          </w:rPr>
          <w:t>kcson</w:t>
        </w:r>
        <w:r w:rsidR="00D12341" w:rsidRPr="00B37971">
          <w:rPr>
            <w:rStyle w:val="a5"/>
          </w:rPr>
          <w:t>_</w:t>
        </w:r>
        <w:r w:rsidR="00D12341" w:rsidRPr="00B37971">
          <w:rPr>
            <w:rStyle w:val="a5"/>
            <w:lang w:val="en-US"/>
          </w:rPr>
          <w:t>babaevsky</w:t>
        </w:r>
        <w:r w:rsidR="00D12341" w:rsidRPr="00B37971">
          <w:rPr>
            <w:rStyle w:val="a5"/>
          </w:rPr>
          <w:t>@</w:t>
        </w:r>
        <w:r w:rsidR="00D12341" w:rsidRPr="00B37971">
          <w:rPr>
            <w:rStyle w:val="a5"/>
            <w:lang w:val="en-US"/>
          </w:rPr>
          <w:t>kcson</w:t>
        </w:r>
        <w:r w:rsidR="00D12341" w:rsidRPr="00B37971">
          <w:rPr>
            <w:rStyle w:val="a5"/>
          </w:rPr>
          <w:t>.</w:t>
        </w:r>
        <w:r w:rsidR="00D12341" w:rsidRPr="00B37971">
          <w:rPr>
            <w:rStyle w:val="a5"/>
            <w:lang w:val="en-US"/>
          </w:rPr>
          <w:t>gov</w:t>
        </w:r>
        <w:r w:rsidR="00D12341" w:rsidRPr="00B37971">
          <w:rPr>
            <w:rStyle w:val="a5"/>
          </w:rPr>
          <w:t>35.</w:t>
        </w:r>
        <w:proofErr w:type="spellStart"/>
        <w:r w:rsidR="00D12341" w:rsidRPr="00B37971">
          <w:rPr>
            <w:rStyle w:val="a5"/>
            <w:lang w:val="en-US"/>
          </w:rPr>
          <w:t>ru</w:t>
        </w:r>
        <w:proofErr w:type="spellEnd"/>
      </w:hyperlink>
    </w:p>
    <w:p w:rsidR="00A0355F" w:rsidRPr="00A15074" w:rsidRDefault="004C330A" w:rsidP="00A0355F">
      <w:pPr>
        <w:pStyle w:val="a3"/>
        <w:spacing w:before="0" w:beforeAutospacing="0" w:after="0"/>
        <w:ind w:firstLine="709"/>
        <w:jc w:val="both"/>
      </w:pPr>
      <w:r w:rsidRPr="00A15074">
        <w:t>При записи на первичный прием инвалид може</w:t>
      </w:r>
      <w:r w:rsidR="00A0355F" w:rsidRPr="00A15074">
        <w:t>т проинформировать специалиста Центра</w:t>
      </w:r>
      <w:r w:rsidRPr="00A15074">
        <w:t>:</w:t>
      </w:r>
    </w:p>
    <w:p w:rsidR="00A0355F" w:rsidRPr="00A15074" w:rsidRDefault="004C330A" w:rsidP="00A0355F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="00A0355F" w:rsidRPr="00A15074">
        <w:tab/>
      </w:r>
      <w:r w:rsidRPr="00A15074">
        <w:t>о необходимости сопровождения его при посещении Центра;</w:t>
      </w:r>
    </w:p>
    <w:p w:rsidR="00A0355F" w:rsidRPr="00A15074" w:rsidRDefault="004C330A" w:rsidP="00A0355F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="00A0355F" w:rsidRPr="00A15074">
        <w:tab/>
      </w:r>
      <w:r w:rsidRPr="00A15074">
        <w:t>о его сопровождении собакой-поводырем;</w:t>
      </w:r>
    </w:p>
    <w:p w:rsidR="004C330A" w:rsidRPr="00A15074" w:rsidRDefault="004C330A" w:rsidP="00A0355F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="00A0355F" w:rsidRPr="00A15074">
        <w:tab/>
      </w:r>
      <w:r w:rsidRPr="00A15074">
        <w:t>о сопровождающем лице.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A0355F" w:rsidP="00A0355F">
      <w:pPr>
        <w:pStyle w:val="a3"/>
        <w:spacing w:before="0" w:beforeAutospacing="0" w:after="0"/>
        <w:ind w:left="360"/>
        <w:jc w:val="center"/>
      </w:pPr>
      <w:r w:rsidRPr="00A15074">
        <w:rPr>
          <w:b/>
          <w:bCs/>
        </w:rPr>
        <w:t xml:space="preserve">4. </w:t>
      </w:r>
      <w:r w:rsidR="004C330A" w:rsidRPr="00A15074">
        <w:rPr>
          <w:b/>
          <w:bCs/>
        </w:rPr>
        <w:t>Порядок действий при оказании услуг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8849C2" w:rsidP="008849C2">
      <w:pPr>
        <w:pStyle w:val="a3"/>
        <w:spacing w:before="0" w:beforeAutospacing="0" w:after="0"/>
        <w:ind w:firstLine="709"/>
        <w:jc w:val="both"/>
      </w:pPr>
      <w:r w:rsidRPr="00A15074">
        <w:t>4.1.</w:t>
      </w:r>
      <w:r w:rsidRPr="00A15074">
        <w:tab/>
      </w:r>
      <w:r w:rsidR="004C330A" w:rsidRPr="00A15074">
        <w:t>Инвалид при обращении в Центр вызывает специалиста с помощью кнопки вызова, расположенно</w:t>
      </w:r>
      <w:r w:rsidR="00A0355F" w:rsidRPr="00A15074">
        <w:t>й</w:t>
      </w:r>
      <w:r w:rsidR="004C330A" w:rsidRPr="00A15074">
        <w:t xml:space="preserve"> на входе в здание, либо по </w:t>
      </w:r>
      <w:r w:rsidR="00A0355F" w:rsidRPr="00A15074">
        <w:t xml:space="preserve">номерам телефонов </w:t>
      </w:r>
      <w:r w:rsidR="004C330A" w:rsidRPr="00A15074">
        <w:t>8</w:t>
      </w:r>
      <w:r w:rsidR="00A0355F" w:rsidRPr="00A15074">
        <w:t xml:space="preserve"> </w:t>
      </w:r>
      <w:r w:rsidR="004C330A" w:rsidRPr="00A15074">
        <w:t>(81743) 2-17-00</w:t>
      </w:r>
      <w:r w:rsidR="00A0355F" w:rsidRPr="00A15074">
        <w:t>; 2-12-32.</w:t>
      </w:r>
    </w:p>
    <w:p w:rsidR="00A0355F" w:rsidRPr="00A15074" w:rsidRDefault="00A0355F" w:rsidP="00A0355F">
      <w:pPr>
        <w:pStyle w:val="a3"/>
        <w:spacing w:before="0" w:beforeAutospacing="0" w:after="0"/>
        <w:jc w:val="both"/>
      </w:pPr>
    </w:p>
    <w:p w:rsidR="004C330A" w:rsidRPr="00A15074" w:rsidRDefault="008849C2" w:rsidP="004C330A">
      <w:pPr>
        <w:pStyle w:val="a3"/>
        <w:spacing w:before="0" w:beforeAutospacing="0" w:after="0"/>
        <w:ind w:firstLine="709"/>
        <w:jc w:val="both"/>
      </w:pPr>
      <w:r w:rsidRPr="00A15074">
        <w:t>4.</w:t>
      </w:r>
      <w:r w:rsidR="00A0355F" w:rsidRPr="00A15074">
        <w:t>2.</w:t>
      </w:r>
      <w:r w:rsidR="00A0355F" w:rsidRPr="00A15074">
        <w:tab/>
      </w:r>
      <w:r w:rsidR="004C330A" w:rsidRPr="00A15074">
        <w:t xml:space="preserve">Порядок действий работников Центра по обеспечению доступности среды для инвалидов предусматривает следующие меры: </w:t>
      </w:r>
    </w:p>
    <w:p w:rsidR="004C330A" w:rsidRPr="00A15074" w:rsidRDefault="00A0355F" w:rsidP="00A0355F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Pr="00A15074">
        <w:tab/>
      </w:r>
      <w:r w:rsidR="004C330A" w:rsidRPr="00A15074">
        <w:t>встреча инвалида (и сопровождающе</w:t>
      </w:r>
      <w:r w:rsidRPr="00A15074">
        <w:t>го</w:t>
      </w:r>
      <w:r w:rsidR="004C330A" w:rsidRPr="00A15074">
        <w:t xml:space="preserve"> его лиц</w:t>
      </w:r>
      <w:r w:rsidRPr="00A15074">
        <w:t>а</w:t>
      </w:r>
      <w:r w:rsidR="004C330A" w:rsidRPr="00A15074">
        <w:t xml:space="preserve">) у входа; </w:t>
      </w:r>
    </w:p>
    <w:p w:rsidR="004C330A" w:rsidRPr="00A15074" w:rsidRDefault="00A0355F" w:rsidP="00A0355F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Pr="00A15074">
        <w:tab/>
      </w:r>
      <w:r w:rsidR="004C330A" w:rsidRPr="00A15074">
        <w:t xml:space="preserve">регистрация инвалида и сопровождающего его лица в Журнале посетителей (согласно представленным документам); </w:t>
      </w:r>
    </w:p>
    <w:p w:rsidR="004C330A" w:rsidRPr="00A15074" w:rsidRDefault="00A0355F" w:rsidP="00A0355F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Pr="00A15074">
        <w:tab/>
      </w:r>
      <w:r w:rsidR="004C330A" w:rsidRPr="00A15074">
        <w:t>сопровождение инвалида (сопровождающее его лицо) к мес</w:t>
      </w:r>
      <w:bookmarkStart w:id="2" w:name="_GoBack"/>
      <w:bookmarkEnd w:id="2"/>
      <w:r w:rsidR="004C330A" w:rsidRPr="00A15074">
        <w:t xml:space="preserve">ту приема или вызов (уведомление) ответственного за организацию приема инвалида. </w:t>
      </w:r>
    </w:p>
    <w:p w:rsidR="004C330A" w:rsidRPr="00A15074" w:rsidRDefault="004C330A" w:rsidP="008849C2">
      <w:pPr>
        <w:pStyle w:val="a3"/>
        <w:spacing w:before="0" w:beforeAutospacing="0" w:after="0"/>
        <w:jc w:val="both"/>
      </w:pPr>
    </w:p>
    <w:p w:rsidR="004C330A" w:rsidRPr="00A15074" w:rsidRDefault="008849C2" w:rsidP="008849C2">
      <w:pPr>
        <w:pStyle w:val="a3"/>
        <w:spacing w:before="0" w:beforeAutospacing="0" w:after="0"/>
        <w:ind w:firstLine="709"/>
        <w:jc w:val="both"/>
      </w:pPr>
      <w:r w:rsidRPr="00A15074">
        <w:t>4.3.</w:t>
      </w:r>
      <w:r w:rsidRPr="00A15074">
        <w:tab/>
      </w:r>
      <w:r w:rsidR="004C330A" w:rsidRPr="00A15074">
        <w:t>В случае необходимости повторного взаимодействия сотрудник</w:t>
      </w:r>
      <w:r w:rsidRPr="00A15074">
        <w:t xml:space="preserve"> Центра </w:t>
      </w:r>
      <w:r w:rsidR="004C330A" w:rsidRPr="00A15074">
        <w:t>предлагает запись на выездной прием в удобное для инвалида время.</w:t>
      </w:r>
      <w:r w:rsidRPr="00A15074">
        <w:t xml:space="preserve"> Кроме этого:</w:t>
      </w:r>
    </w:p>
    <w:p w:rsidR="004C330A" w:rsidRPr="00A15074" w:rsidRDefault="004C330A" w:rsidP="008849C2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="008849C2" w:rsidRPr="00A15074">
        <w:tab/>
      </w:r>
      <w:r w:rsidRPr="00A15074">
        <w:t>сопровождает инвалида до выхода из здания, а при необходимости</w:t>
      </w:r>
      <w:r w:rsidR="008849C2" w:rsidRPr="00A15074">
        <w:t>,</w:t>
      </w:r>
      <w:r w:rsidRPr="00A15074">
        <w:t xml:space="preserve"> по пути движе</w:t>
      </w:r>
      <w:r w:rsidR="008849C2" w:rsidRPr="00A15074">
        <w:t>ния - до стоянки автотранспорта,</w:t>
      </w:r>
      <w:r w:rsidRPr="00A15074">
        <w:t xml:space="preserve"> либо вызывает такси (по просьбе инвалида), оказывает помощь в посадке/ высадке; </w:t>
      </w:r>
    </w:p>
    <w:p w:rsidR="004C330A" w:rsidRPr="00A15074" w:rsidRDefault="008849C2" w:rsidP="008849C2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Pr="00A15074">
        <w:tab/>
      </w:r>
      <w:r w:rsidR="004C330A" w:rsidRPr="00A15074">
        <w:t xml:space="preserve">в случае необходимости оказывает помощь в сопровождении инвалида до туалетной комнаты, гардероба, при одевании (раздевании). 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8849C2" w:rsidP="004C330A">
      <w:pPr>
        <w:pStyle w:val="a3"/>
        <w:spacing w:before="0" w:beforeAutospacing="0" w:after="0"/>
        <w:ind w:firstLine="709"/>
        <w:jc w:val="both"/>
      </w:pPr>
      <w:r w:rsidRPr="00A15074">
        <w:t>4.4.</w:t>
      </w:r>
      <w:r w:rsidRPr="00A15074">
        <w:tab/>
      </w:r>
      <w:r w:rsidR="004C330A" w:rsidRPr="00A15074">
        <w:t xml:space="preserve">При посещении инвалидов с нарушениями слуха или зрения сотрудники – участники оказания услуги общаются по способу, указанному инвалидом (до оборудования учреждения </w:t>
      </w:r>
      <w:proofErr w:type="spellStart"/>
      <w:r w:rsidR="004C330A" w:rsidRPr="00A15074">
        <w:t>тифлотехническими</w:t>
      </w:r>
      <w:proofErr w:type="spellEnd"/>
      <w:r w:rsidR="004C330A" w:rsidRPr="00A15074">
        <w:t xml:space="preserve"> средствами информации и индукционной системы </w:t>
      </w:r>
      <w:proofErr w:type="gramStart"/>
      <w:r w:rsidR="004C330A" w:rsidRPr="00A15074">
        <w:t>для</w:t>
      </w:r>
      <w:proofErr w:type="gramEnd"/>
      <w:r w:rsidR="004C330A" w:rsidRPr="00A15074">
        <w:t xml:space="preserve"> слабослышащих).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8849C2" w:rsidP="008849C2">
      <w:pPr>
        <w:pStyle w:val="a3"/>
        <w:spacing w:before="0" w:beforeAutospacing="0" w:after="0"/>
        <w:jc w:val="center"/>
        <w:rPr>
          <w:b/>
          <w:bCs/>
        </w:rPr>
      </w:pPr>
      <w:r w:rsidRPr="00A15074">
        <w:rPr>
          <w:b/>
          <w:bCs/>
        </w:rPr>
        <w:t xml:space="preserve">5. </w:t>
      </w:r>
      <w:r w:rsidR="004C330A" w:rsidRPr="00A15074">
        <w:rPr>
          <w:b/>
          <w:bCs/>
        </w:rPr>
        <w:t>Пребывание инвалидов на территории учреждения</w:t>
      </w:r>
    </w:p>
    <w:p w:rsidR="008849C2" w:rsidRPr="00A15074" w:rsidRDefault="008849C2" w:rsidP="008849C2">
      <w:pPr>
        <w:pStyle w:val="a3"/>
        <w:spacing w:before="0" w:beforeAutospacing="0" w:after="0"/>
        <w:jc w:val="center"/>
      </w:pPr>
    </w:p>
    <w:p w:rsidR="004C330A" w:rsidRPr="00A15074" w:rsidRDefault="008849C2" w:rsidP="008849C2">
      <w:pPr>
        <w:pStyle w:val="a3"/>
        <w:spacing w:before="0" w:beforeAutospacing="0" w:after="0"/>
        <w:ind w:firstLine="709"/>
        <w:jc w:val="both"/>
      </w:pPr>
      <w:r w:rsidRPr="00A15074">
        <w:t>5.1.</w:t>
      </w:r>
      <w:r w:rsidRPr="00A15074">
        <w:tab/>
      </w:r>
      <w:proofErr w:type="gramStart"/>
      <w:r w:rsidR="004C330A" w:rsidRPr="00A15074">
        <w:t xml:space="preserve">Территория, на которой расположены объекты </w:t>
      </w:r>
      <w:r w:rsidRPr="00A15074">
        <w:t xml:space="preserve">Центра (г. Бабаево, ул. Интернациональная, д. 42, корп. 1, корп. 2), </w:t>
      </w:r>
      <w:r w:rsidR="004C330A" w:rsidRPr="00A15074">
        <w:t>оборудована парковочным местом для инвалидов</w:t>
      </w:r>
      <w:r w:rsidRPr="00A15074">
        <w:t>.</w:t>
      </w:r>
      <w:proofErr w:type="gramEnd"/>
    </w:p>
    <w:p w:rsidR="008849C2" w:rsidRPr="00A15074" w:rsidRDefault="008849C2" w:rsidP="008849C2">
      <w:pPr>
        <w:pStyle w:val="a3"/>
        <w:spacing w:before="0" w:beforeAutospacing="0" w:after="0"/>
        <w:ind w:left="709"/>
        <w:jc w:val="both"/>
      </w:pPr>
    </w:p>
    <w:p w:rsidR="004C330A" w:rsidRPr="00A15074" w:rsidRDefault="008849C2" w:rsidP="008849C2">
      <w:pPr>
        <w:pStyle w:val="a3"/>
        <w:spacing w:before="0" w:beforeAutospacing="0" w:after="0"/>
        <w:ind w:firstLine="709"/>
        <w:jc w:val="both"/>
      </w:pPr>
      <w:r w:rsidRPr="00A15074">
        <w:t>5.2.</w:t>
      </w:r>
      <w:r w:rsidRPr="00A15074">
        <w:tab/>
      </w:r>
      <w:r w:rsidR="004C330A" w:rsidRPr="00A15074">
        <w:t xml:space="preserve">Проход/заезд в </w:t>
      </w:r>
      <w:r w:rsidRPr="00A15074">
        <w:t>Центр</w:t>
      </w:r>
      <w:r w:rsidR="004C330A" w:rsidRPr="00A15074">
        <w:t xml:space="preserve"> осуществляется </w:t>
      </w:r>
      <w:r w:rsidRPr="00A15074">
        <w:t>через</w:t>
      </w:r>
      <w:r w:rsidR="004C330A" w:rsidRPr="00A15074">
        <w:t xml:space="preserve"> главн</w:t>
      </w:r>
      <w:r w:rsidRPr="00A15074">
        <w:t>ые</w:t>
      </w:r>
      <w:r w:rsidR="004C330A" w:rsidRPr="00A15074">
        <w:t xml:space="preserve"> вход</w:t>
      </w:r>
      <w:r w:rsidRPr="00A15074">
        <w:t>ы</w:t>
      </w:r>
      <w:r w:rsidR="004C330A" w:rsidRPr="00A15074">
        <w:t xml:space="preserve"> в здани</w:t>
      </w:r>
      <w:r w:rsidRPr="00A15074">
        <w:t>я</w:t>
      </w:r>
      <w:r w:rsidR="004C330A" w:rsidRPr="00A15074">
        <w:t xml:space="preserve"> по пандус</w:t>
      </w:r>
      <w:r w:rsidRPr="00A15074">
        <w:t>ам</w:t>
      </w:r>
      <w:r w:rsidR="004C330A" w:rsidRPr="00A15074">
        <w:t>, оборудованн</w:t>
      </w:r>
      <w:r w:rsidRPr="00A15074">
        <w:t>ым</w:t>
      </w:r>
      <w:r w:rsidR="004C330A" w:rsidRPr="00A15074">
        <w:t xml:space="preserve"> поручнями. 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8849C2" w:rsidP="008849C2">
      <w:pPr>
        <w:pStyle w:val="a3"/>
        <w:spacing w:before="0" w:beforeAutospacing="0" w:after="0"/>
        <w:ind w:firstLine="709"/>
        <w:jc w:val="both"/>
      </w:pPr>
      <w:r w:rsidRPr="00A15074">
        <w:t>5.3.</w:t>
      </w:r>
      <w:r w:rsidRPr="00A15074">
        <w:tab/>
      </w:r>
      <w:r w:rsidR="004C330A" w:rsidRPr="00A15074">
        <w:t>Процесс обслуживания должен соответствовать комфортным условиям для инвалида.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8849C2" w:rsidP="004C330A">
      <w:pPr>
        <w:pStyle w:val="a3"/>
        <w:spacing w:before="0" w:beforeAutospacing="0" w:after="0"/>
        <w:ind w:firstLine="709"/>
        <w:jc w:val="both"/>
      </w:pPr>
      <w:r w:rsidRPr="00A15074">
        <w:t>5.4.</w:t>
      </w:r>
      <w:r w:rsidRPr="00A15074">
        <w:tab/>
      </w:r>
      <w:r w:rsidR="004C330A" w:rsidRPr="00A15074">
        <w:t xml:space="preserve">Все сотрудники </w:t>
      </w:r>
      <w:r w:rsidRPr="00A15074">
        <w:t>Центра</w:t>
      </w:r>
      <w:r w:rsidR="004C330A" w:rsidRPr="00A15074">
        <w:t xml:space="preserve"> при обслуживании и общении с инвалидами должны соблюдать максимальную этику, вежливость и такт в соответствии с ограничениями </w:t>
      </w:r>
      <w:r w:rsidRPr="00A15074">
        <w:t>их</w:t>
      </w:r>
      <w:r w:rsidR="004C330A" w:rsidRPr="00A15074">
        <w:t xml:space="preserve"> здоровья.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A15074" w:rsidRDefault="00A15074" w:rsidP="008849C2">
      <w:pPr>
        <w:pStyle w:val="a3"/>
        <w:spacing w:before="0" w:beforeAutospacing="0" w:after="0"/>
        <w:jc w:val="center"/>
        <w:rPr>
          <w:b/>
          <w:bCs/>
        </w:rPr>
      </w:pPr>
    </w:p>
    <w:p w:rsidR="004C330A" w:rsidRPr="00A15074" w:rsidRDefault="008849C2" w:rsidP="008849C2">
      <w:pPr>
        <w:pStyle w:val="a3"/>
        <w:spacing w:before="0" w:beforeAutospacing="0" w:after="0"/>
        <w:jc w:val="center"/>
      </w:pPr>
      <w:r w:rsidRPr="00A15074">
        <w:rPr>
          <w:b/>
          <w:bCs/>
        </w:rPr>
        <w:t xml:space="preserve">6. </w:t>
      </w:r>
      <w:r w:rsidR="004C330A" w:rsidRPr="00A15074">
        <w:rPr>
          <w:b/>
          <w:bCs/>
        </w:rPr>
        <w:t>Меры ответственности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8849C2" w:rsidP="008849C2">
      <w:pPr>
        <w:pStyle w:val="a3"/>
        <w:spacing w:before="0" w:beforeAutospacing="0" w:after="0"/>
        <w:ind w:firstLine="709"/>
        <w:jc w:val="both"/>
      </w:pPr>
      <w:r w:rsidRPr="00A15074">
        <w:lastRenderedPageBreak/>
        <w:t>6.1.</w:t>
      </w:r>
      <w:r w:rsidRPr="00A15074">
        <w:tab/>
      </w:r>
      <w:r w:rsidR="004C330A" w:rsidRPr="00A15074">
        <w:t xml:space="preserve">Инвалиды, а также их сопровождающие при нахождении в здании Центра и на территории Центра должны соблюдать меры безопасности, правила пожарной безопасности, соблюдать чистоту и общественный порядок. 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8849C2" w:rsidP="004C330A">
      <w:pPr>
        <w:pStyle w:val="a3"/>
        <w:spacing w:before="0" w:beforeAutospacing="0" w:after="0"/>
        <w:ind w:firstLine="709"/>
        <w:jc w:val="both"/>
      </w:pPr>
      <w:r w:rsidRPr="00A15074">
        <w:t>6.2.</w:t>
      </w:r>
      <w:r w:rsidRPr="00A15074">
        <w:tab/>
      </w:r>
      <w:r w:rsidR="004C330A" w:rsidRPr="00A15074">
        <w:t>Запрещается сопровождающим лицам оставлять в Центре инвалидов без присмотра.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A15074" w:rsidRPr="00A15074" w:rsidRDefault="004C330A" w:rsidP="004C330A">
      <w:pPr>
        <w:pStyle w:val="a3"/>
        <w:spacing w:before="0" w:beforeAutospacing="0" w:after="0"/>
        <w:ind w:firstLine="709"/>
        <w:jc w:val="both"/>
      </w:pPr>
      <w:r w:rsidRPr="00A15074">
        <w:t>6.3.</w:t>
      </w:r>
      <w:r w:rsidR="00A15074" w:rsidRPr="00A15074">
        <w:tab/>
      </w:r>
      <w:r w:rsidRPr="00A15074">
        <w:t>Инвалиду может быть отказано в предоставлении услуг в соответствии с Порядком в случа</w:t>
      </w:r>
      <w:r w:rsidR="00A15074" w:rsidRPr="00A15074">
        <w:t>ях:</w:t>
      </w:r>
    </w:p>
    <w:p w:rsidR="004C330A" w:rsidRPr="00A15074" w:rsidRDefault="00A15074" w:rsidP="004C330A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Pr="00A15074">
        <w:tab/>
      </w:r>
      <w:r w:rsidR="004C330A" w:rsidRPr="00A15074">
        <w:t>нахождения инвалида в состоянии алкогольного (токсического, наркотического) опьянения;</w:t>
      </w:r>
    </w:p>
    <w:p w:rsidR="004C330A" w:rsidRPr="00A15074" w:rsidRDefault="00A15074" w:rsidP="004C330A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Pr="00A15074">
        <w:tab/>
      </w:r>
      <w:r w:rsidR="004C330A" w:rsidRPr="00A15074">
        <w:t>отсутствия очевидных внешних признаков физических ограничений, признаков инвалидности при отсутствии документов, подтверждающих статус инвалидности;</w:t>
      </w:r>
    </w:p>
    <w:p w:rsidR="004C330A" w:rsidRPr="00A15074" w:rsidRDefault="00A15074" w:rsidP="004C330A">
      <w:pPr>
        <w:pStyle w:val="a3"/>
        <w:spacing w:before="0" w:beforeAutospacing="0" w:after="0"/>
        <w:ind w:firstLine="709"/>
        <w:jc w:val="both"/>
      </w:pPr>
      <w:r w:rsidRPr="00A15074">
        <w:t>-</w:t>
      </w:r>
      <w:r w:rsidRPr="00A15074">
        <w:tab/>
      </w:r>
      <w:r w:rsidR="004C330A" w:rsidRPr="00A15074">
        <w:t xml:space="preserve">отсутствия сопровождающего лица в случае обязательного сопровождения </w:t>
      </w:r>
      <w:r w:rsidRPr="00A15074">
        <w:t>инвалида, в том числе ребенка-</w:t>
      </w:r>
      <w:r w:rsidR="004C330A" w:rsidRPr="00A15074">
        <w:t>инвалида.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  <w:r w:rsidRPr="00A15074">
        <w:t>6.</w:t>
      </w:r>
      <w:r w:rsidR="00A15074" w:rsidRPr="00A15074">
        <w:t>4.</w:t>
      </w:r>
      <w:r w:rsidR="00A15074" w:rsidRPr="00A15074">
        <w:tab/>
      </w:r>
      <w:r w:rsidRPr="00A15074">
        <w:t xml:space="preserve">Невыполнение работником обязанностей, предусмотренных настоящим Порядком, является неисполнением распоряжений (приказов) </w:t>
      </w:r>
      <w:r w:rsidR="00A15074" w:rsidRPr="00A15074">
        <w:t>директора</w:t>
      </w:r>
      <w:r w:rsidRPr="00A15074">
        <w:t xml:space="preserve"> Центра, влекущим применение мер дисциплинарной ответственности в соответствии с действующим трудовым законодательством.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4C330A">
      <w:pPr>
        <w:pStyle w:val="a3"/>
        <w:numPr>
          <w:ilvl w:val="1"/>
          <w:numId w:val="38"/>
        </w:numPr>
        <w:spacing w:before="0" w:beforeAutospacing="0" w:after="0"/>
        <w:ind w:left="0" w:firstLine="709"/>
        <w:jc w:val="both"/>
      </w:pPr>
      <w:r w:rsidRPr="00A15074">
        <w:t xml:space="preserve">Ответственность за организацию, надлежащее и своевременное предоставление Услуг возлагается </w:t>
      </w:r>
      <w:proofErr w:type="gramStart"/>
      <w:r w:rsidRPr="00A15074">
        <w:t>на</w:t>
      </w:r>
      <w:proofErr w:type="gramEnd"/>
      <w:r w:rsidRPr="00A15074">
        <w:t xml:space="preserve"> </w:t>
      </w:r>
      <w:proofErr w:type="gramStart"/>
      <w:r w:rsidRPr="00A15074">
        <w:t>ответственного</w:t>
      </w:r>
      <w:proofErr w:type="gramEnd"/>
      <w:r w:rsidRPr="00A15074">
        <w:t xml:space="preserve"> за организацию работы по обеспечению в БУСОВО «КЦСОН Бабаевского района» доступности объектов и п</w:t>
      </w:r>
      <w:r w:rsidR="00A15074" w:rsidRPr="00A15074">
        <w:t>редоставлению услуг.</w:t>
      </w: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4C330A" w:rsidRPr="00A15074" w:rsidRDefault="004C330A" w:rsidP="004C330A">
      <w:pPr>
        <w:pStyle w:val="a3"/>
        <w:spacing w:before="0" w:beforeAutospacing="0" w:after="0"/>
        <w:ind w:firstLine="709"/>
        <w:jc w:val="both"/>
      </w:pPr>
    </w:p>
    <w:p w:rsidR="00A15074" w:rsidRPr="00A15074" w:rsidRDefault="004C330A" w:rsidP="00A15074">
      <w:pPr>
        <w:pStyle w:val="a3"/>
        <w:spacing w:before="0" w:beforeAutospacing="0" w:after="0"/>
        <w:jc w:val="both"/>
      </w:pPr>
      <w:proofErr w:type="gramStart"/>
      <w:r w:rsidRPr="00A15074">
        <w:t>Ответственный</w:t>
      </w:r>
      <w:proofErr w:type="gramEnd"/>
      <w:r w:rsidRPr="00A15074">
        <w:t xml:space="preserve"> за организацию работы</w:t>
      </w:r>
      <w:r w:rsidR="00A15074" w:rsidRPr="00A15074">
        <w:t xml:space="preserve"> по обеспечению</w:t>
      </w:r>
    </w:p>
    <w:p w:rsidR="004C330A" w:rsidRPr="00A15074" w:rsidRDefault="00A15074" w:rsidP="00A15074">
      <w:pPr>
        <w:pStyle w:val="a3"/>
        <w:spacing w:before="0" w:beforeAutospacing="0" w:after="0"/>
        <w:jc w:val="both"/>
      </w:pPr>
      <w:r w:rsidRPr="00A15074">
        <w:t>в БУСОВО «</w:t>
      </w:r>
      <w:r w:rsidR="004C330A" w:rsidRPr="00A15074">
        <w:t>КЦСОН</w:t>
      </w:r>
      <w:r w:rsidRPr="00A15074">
        <w:t xml:space="preserve"> </w:t>
      </w:r>
      <w:r w:rsidR="004C330A" w:rsidRPr="00A15074">
        <w:t>Бабаевского района» доступности</w:t>
      </w:r>
    </w:p>
    <w:p w:rsidR="004C330A" w:rsidRPr="00A15074" w:rsidRDefault="004C330A" w:rsidP="00A15074">
      <w:pPr>
        <w:pStyle w:val="a3"/>
        <w:spacing w:before="0" w:beforeAutospacing="0" w:after="0"/>
        <w:jc w:val="both"/>
      </w:pPr>
      <w:r w:rsidRPr="00A15074">
        <w:t>объектов и предоставлению услуг</w:t>
      </w:r>
      <w:r w:rsidR="00A15074" w:rsidRPr="00A15074">
        <w:t xml:space="preserve"> (</w:t>
      </w:r>
      <w:r w:rsidRPr="00A15074">
        <w:t>заместитель директора</w:t>
      </w:r>
      <w:r w:rsidR="00A15074" w:rsidRPr="00A15074">
        <w:t xml:space="preserve">)                                            </w:t>
      </w:r>
      <w:r w:rsidRPr="00A15074">
        <w:t xml:space="preserve"> </w:t>
      </w:r>
      <w:proofErr w:type="spellStart"/>
      <w:r w:rsidRPr="00A15074">
        <w:t>С.В.Бархотин</w:t>
      </w:r>
      <w:proofErr w:type="spellEnd"/>
    </w:p>
    <w:p w:rsidR="006E6FB8" w:rsidRPr="00A15074" w:rsidRDefault="006E6FB8" w:rsidP="00A15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6FB8" w:rsidRPr="00A15074" w:rsidSect="004C33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6E5"/>
    <w:multiLevelType w:val="multilevel"/>
    <w:tmpl w:val="E738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D7106"/>
    <w:multiLevelType w:val="multilevel"/>
    <w:tmpl w:val="6226B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A609C"/>
    <w:multiLevelType w:val="multilevel"/>
    <w:tmpl w:val="3376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F6798"/>
    <w:multiLevelType w:val="multilevel"/>
    <w:tmpl w:val="EDC42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92ACD"/>
    <w:multiLevelType w:val="multilevel"/>
    <w:tmpl w:val="666A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6709D"/>
    <w:multiLevelType w:val="hybridMultilevel"/>
    <w:tmpl w:val="22BCF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933218"/>
    <w:multiLevelType w:val="multilevel"/>
    <w:tmpl w:val="14D46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105BC"/>
    <w:multiLevelType w:val="multilevel"/>
    <w:tmpl w:val="48729D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43B5E"/>
    <w:multiLevelType w:val="multilevel"/>
    <w:tmpl w:val="6634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776F66"/>
    <w:multiLevelType w:val="multilevel"/>
    <w:tmpl w:val="DDC0C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545B2"/>
    <w:multiLevelType w:val="multilevel"/>
    <w:tmpl w:val="1F9A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1946CE"/>
    <w:multiLevelType w:val="multilevel"/>
    <w:tmpl w:val="1FF0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D05A8"/>
    <w:multiLevelType w:val="multilevel"/>
    <w:tmpl w:val="E53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A56071B"/>
    <w:multiLevelType w:val="multilevel"/>
    <w:tmpl w:val="6FD4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FF6395"/>
    <w:multiLevelType w:val="multilevel"/>
    <w:tmpl w:val="E53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1B3922CA"/>
    <w:multiLevelType w:val="multilevel"/>
    <w:tmpl w:val="B14C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F33A0D"/>
    <w:multiLevelType w:val="multilevel"/>
    <w:tmpl w:val="83A4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CD2ECA"/>
    <w:multiLevelType w:val="multilevel"/>
    <w:tmpl w:val="5FB4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30734"/>
    <w:multiLevelType w:val="multilevel"/>
    <w:tmpl w:val="1270B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630FB0"/>
    <w:multiLevelType w:val="multilevel"/>
    <w:tmpl w:val="2078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28DC44BF"/>
    <w:multiLevelType w:val="multilevel"/>
    <w:tmpl w:val="2AECF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176989"/>
    <w:multiLevelType w:val="multilevel"/>
    <w:tmpl w:val="0B2C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61642F"/>
    <w:multiLevelType w:val="multilevel"/>
    <w:tmpl w:val="3EEA1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503512"/>
    <w:multiLevelType w:val="multilevel"/>
    <w:tmpl w:val="E53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EFE1354"/>
    <w:multiLevelType w:val="multilevel"/>
    <w:tmpl w:val="E53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30393F3D"/>
    <w:multiLevelType w:val="multilevel"/>
    <w:tmpl w:val="918C1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BB0047"/>
    <w:multiLevelType w:val="multilevel"/>
    <w:tmpl w:val="B9A2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3541A5"/>
    <w:multiLevelType w:val="hybridMultilevel"/>
    <w:tmpl w:val="B35A3534"/>
    <w:lvl w:ilvl="0" w:tplc="1D767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111697"/>
    <w:multiLevelType w:val="multilevel"/>
    <w:tmpl w:val="A468B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140617"/>
    <w:multiLevelType w:val="multilevel"/>
    <w:tmpl w:val="AE4AF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4A7515"/>
    <w:multiLevelType w:val="multilevel"/>
    <w:tmpl w:val="ECAE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CB6B26"/>
    <w:multiLevelType w:val="multilevel"/>
    <w:tmpl w:val="E53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4CB86D22"/>
    <w:multiLevelType w:val="multilevel"/>
    <w:tmpl w:val="131A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909E3"/>
    <w:multiLevelType w:val="multilevel"/>
    <w:tmpl w:val="E53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44E0A33"/>
    <w:multiLevelType w:val="multilevel"/>
    <w:tmpl w:val="EB4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8C2ECF"/>
    <w:multiLevelType w:val="multilevel"/>
    <w:tmpl w:val="E0E08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A52A66"/>
    <w:multiLevelType w:val="multilevel"/>
    <w:tmpl w:val="6C021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5C653C"/>
    <w:multiLevelType w:val="multilevel"/>
    <w:tmpl w:val="04385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856041"/>
    <w:multiLevelType w:val="multilevel"/>
    <w:tmpl w:val="CD409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5CEB68CD"/>
    <w:multiLevelType w:val="multilevel"/>
    <w:tmpl w:val="B542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DA4447"/>
    <w:multiLevelType w:val="multilevel"/>
    <w:tmpl w:val="16448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133D13"/>
    <w:multiLevelType w:val="multilevel"/>
    <w:tmpl w:val="6FB4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C52320"/>
    <w:multiLevelType w:val="multilevel"/>
    <w:tmpl w:val="8C0E9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7102B7"/>
    <w:multiLevelType w:val="multilevel"/>
    <w:tmpl w:val="855A5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1D7324"/>
    <w:multiLevelType w:val="multilevel"/>
    <w:tmpl w:val="10C25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ED04F9"/>
    <w:multiLevelType w:val="hybridMultilevel"/>
    <w:tmpl w:val="FCDE7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E904E88"/>
    <w:multiLevelType w:val="multilevel"/>
    <w:tmpl w:val="F7A0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700DA5"/>
    <w:multiLevelType w:val="multilevel"/>
    <w:tmpl w:val="6B262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3D59D9"/>
    <w:multiLevelType w:val="multilevel"/>
    <w:tmpl w:val="335C9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0"/>
  </w:num>
  <w:num w:numId="3">
    <w:abstractNumId w:val="9"/>
  </w:num>
  <w:num w:numId="4">
    <w:abstractNumId w:val="1"/>
  </w:num>
  <w:num w:numId="5">
    <w:abstractNumId w:val="22"/>
  </w:num>
  <w:num w:numId="6">
    <w:abstractNumId w:val="36"/>
  </w:num>
  <w:num w:numId="7">
    <w:abstractNumId w:val="11"/>
  </w:num>
  <w:num w:numId="8">
    <w:abstractNumId w:val="37"/>
  </w:num>
  <w:num w:numId="9">
    <w:abstractNumId w:val="20"/>
  </w:num>
  <w:num w:numId="10">
    <w:abstractNumId w:val="28"/>
  </w:num>
  <w:num w:numId="11">
    <w:abstractNumId w:val="48"/>
  </w:num>
  <w:num w:numId="12">
    <w:abstractNumId w:val="41"/>
  </w:num>
  <w:num w:numId="13">
    <w:abstractNumId w:val="44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29"/>
  </w:num>
  <w:num w:numId="19">
    <w:abstractNumId w:val="10"/>
  </w:num>
  <w:num w:numId="20">
    <w:abstractNumId w:val="0"/>
  </w:num>
  <w:num w:numId="21">
    <w:abstractNumId w:val="30"/>
  </w:num>
  <w:num w:numId="22">
    <w:abstractNumId w:val="18"/>
  </w:num>
  <w:num w:numId="23">
    <w:abstractNumId w:val="16"/>
  </w:num>
  <w:num w:numId="24">
    <w:abstractNumId w:val="34"/>
  </w:num>
  <w:num w:numId="25">
    <w:abstractNumId w:val="39"/>
  </w:num>
  <w:num w:numId="26">
    <w:abstractNumId w:val="3"/>
  </w:num>
  <w:num w:numId="27">
    <w:abstractNumId w:val="32"/>
  </w:num>
  <w:num w:numId="28">
    <w:abstractNumId w:val="46"/>
  </w:num>
  <w:num w:numId="29">
    <w:abstractNumId w:val="15"/>
  </w:num>
  <w:num w:numId="30">
    <w:abstractNumId w:val="25"/>
  </w:num>
  <w:num w:numId="31">
    <w:abstractNumId w:val="43"/>
  </w:num>
  <w:num w:numId="32">
    <w:abstractNumId w:val="47"/>
  </w:num>
  <w:num w:numId="33">
    <w:abstractNumId w:val="42"/>
  </w:num>
  <w:num w:numId="34">
    <w:abstractNumId w:val="6"/>
  </w:num>
  <w:num w:numId="35">
    <w:abstractNumId w:val="26"/>
  </w:num>
  <w:num w:numId="36">
    <w:abstractNumId w:val="13"/>
  </w:num>
  <w:num w:numId="37">
    <w:abstractNumId w:val="4"/>
  </w:num>
  <w:num w:numId="38">
    <w:abstractNumId w:val="7"/>
  </w:num>
  <w:num w:numId="39">
    <w:abstractNumId w:val="19"/>
  </w:num>
  <w:num w:numId="40">
    <w:abstractNumId w:val="38"/>
  </w:num>
  <w:num w:numId="41">
    <w:abstractNumId w:val="33"/>
  </w:num>
  <w:num w:numId="42">
    <w:abstractNumId w:val="31"/>
  </w:num>
  <w:num w:numId="43">
    <w:abstractNumId w:val="23"/>
  </w:num>
  <w:num w:numId="44">
    <w:abstractNumId w:val="24"/>
  </w:num>
  <w:num w:numId="45">
    <w:abstractNumId w:val="14"/>
  </w:num>
  <w:num w:numId="46">
    <w:abstractNumId w:val="12"/>
  </w:num>
  <w:num w:numId="47">
    <w:abstractNumId w:val="45"/>
  </w:num>
  <w:num w:numId="48">
    <w:abstractNumId w:val="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30A"/>
    <w:rsid w:val="00153226"/>
    <w:rsid w:val="001B5C0D"/>
    <w:rsid w:val="004C330A"/>
    <w:rsid w:val="005E3762"/>
    <w:rsid w:val="00635AA0"/>
    <w:rsid w:val="006E6FB8"/>
    <w:rsid w:val="008849C2"/>
    <w:rsid w:val="00A0355F"/>
    <w:rsid w:val="00A15074"/>
    <w:rsid w:val="00D12341"/>
    <w:rsid w:val="00D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3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3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7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_babaevsky@kcson.gov3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csonbabaevo.gov3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2017-11-27T12:49:00Z</cp:lastPrinted>
  <dcterms:created xsi:type="dcterms:W3CDTF">2017-11-27T11:24:00Z</dcterms:created>
  <dcterms:modified xsi:type="dcterms:W3CDTF">2022-05-31T05:51:00Z</dcterms:modified>
</cp:coreProperties>
</file>